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6B" w:rsidRDefault="006C156B" w:rsidP="006C156B">
      <w:pPr>
        <w:pStyle w:val="Heading1"/>
        <w:rPr>
          <w:rFonts w:cs="Arial"/>
          <w:sz w:val="24"/>
          <w:szCs w:val="24"/>
        </w:rPr>
      </w:pPr>
      <w:bookmarkStart w:id="0" w:name="_Toc376610249"/>
      <w:bookmarkStart w:id="1" w:name="_GoBack"/>
      <w:bookmarkEnd w:id="1"/>
      <w:r>
        <w:rPr>
          <w:rFonts w:cs="Arial"/>
          <w:sz w:val="24"/>
          <w:szCs w:val="24"/>
        </w:rPr>
        <w:t>Anejo E</w:t>
      </w:r>
      <w:bookmarkEnd w:id="0"/>
    </w:p>
    <w:p w:rsidR="006C156B" w:rsidRDefault="006C156B" w:rsidP="006C156B">
      <w:pPr>
        <w:pStyle w:val="Heading2"/>
        <w:rPr>
          <w:rFonts w:cs="Arial"/>
          <w:sz w:val="24"/>
          <w:szCs w:val="24"/>
        </w:rPr>
      </w:pPr>
      <w:bookmarkStart w:id="2" w:name="_Reacción_escrita_inmediata"/>
      <w:bookmarkStart w:id="3" w:name="_Toc376610250"/>
      <w:bookmarkEnd w:id="2"/>
      <w:r>
        <w:rPr>
          <w:rFonts w:cs="Arial"/>
          <w:sz w:val="24"/>
          <w:szCs w:val="24"/>
        </w:rPr>
        <w:t>Reacción escrita inmediata</w:t>
      </w:r>
      <w:bookmarkEnd w:id="3"/>
    </w:p>
    <w:p w:rsidR="006C156B" w:rsidRDefault="006C156B" w:rsidP="006C156B">
      <w:pPr>
        <w:rPr>
          <w:rFonts w:ascii="Arial" w:hAnsi="Arial" w:cs="Arial"/>
        </w:rPr>
      </w:pPr>
    </w:p>
    <w:tbl>
      <w:tblPr>
        <w:tblW w:w="0" w:type="auto"/>
        <w:tblLayout w:type="fixed"/>
        <w:tblLook w:val="0000" w:firstRow="0" w:lastRow="0" w:firstColumn="0" w:lastColumn="0" w:noHBand="0" w:noVBand="0"/>
      </w:tblPr>
      <w:tblGrid>
        <w:gridCol w:w="1137"/>
        <w:gridCol w:w="3328"/>
        <w:gridCol w:w="1390"/>
        <w:gridCol w:w="3506"/>
      </w:tblGrid>
      <w:tr w:rsidR="006C156B" w:rsidTr="00DA05E2">
        <w:tc>
          <w:tcPr>
            <w:tcW w:w="1137" w:type="dxa"/>
            <w:shd w:val="clear" w:color="auto" w:fill="auto"/>
          </w:tcPr>
          <w:p w:rsidR="006C156B" w:rsidRDefault="006C156B" w:rsidP="00DA05E2">
            <w:pPr>
              <w:snapToGrid w:val="0"/>
              <w:spacing w:line="360" w:lineRule="auto"/>
              <w:jc w:val="both"/>
              <w:rPr>
                <w:rFonts w:ascii="Arial" w:eastAsia="Calibri" w:hAnsi="Arial" w:cs="Arial"/>
              </w:rPr>
            </w:pPr>
            <w:r>
              <w:rPr>
                <w:rFonts w:ascii="Arial" w:eastAsia="Calibri" w:hAnsi="Arial" w:cs="Arial"/>
              </w:rPr>
              <w:t>Nombre:</w:t>
            </w:r>
          </w:p>
        </w:tc>
        <w:tc>
          <w:tcPr>
            <w:tcW w:w="3328" w:type="dxa"/>
            <w:tcBorders>
              <w:bottom w:val="single" w:sz="4" w:space="0" w:color="000000"/>
            </w:tcBorders>
            <w:shd w:val="clear" w:color="auto" w:fill="auto"/>
          </w:tcPr>
          <w:p w:rsidR="006C156B" w:rsidRDefault="006C3D34" w:rsidP="00DA05E2">
            <w:pPr>
              <w:snapToGrid w:val="0"/>
              <w:spacing w:line="360" w:lineRule="auto"/>
              <w:jc w:val="both"/>
              <w:rPr>
                <w:rFonts w:ascii="Arial" w:eastAsia="Calibri" w:hAnsi="Arial" w:cs="Arial"/>
              </w:rPr>
            </w:pPr>
            <w:r>
              <w:rPr>
                <w:rFonts w:ascii="Arial" w:eastAsia="Calibri" w:hAnsi="Arial" w:cs="Arial"/>
              </w:rPr>
              <w:t>Odalys G</w:t>
            </w:r>
            <w:r w:rsidR="0050638C" w:rsidRPr="0050638C">
              <w:rPr>
                <w:rFonts w:ascii="Arial" w:eastAsia="Calibri" w:hAnsi="Arial" w:cs="Arial"/>
              </w:rPr>
              <w:t>ó</w:t>
            </w:r>
            <w:r w:rsidR="0050638C">
              <w:rPr>
                <w:rFonts w:ascii="Arial" w:eastAsia="Calibri" w:hAnsi="Arial" w:cs="Arial"/>
              </w:rPr>
              <w:t>mez Mill</w:t>
            </w:r>
            <w:r w:rsidR="0050638C" w:rsidRPr="006C3D34">
              <w:rPr>
                <w:rFonts w:ascii="Arial" w:eastAsia="Calibri" w:hAnsi="Arial" w:cs="Arial"/>
                <w:lang w:eastAsia="en-US"/>
              </w:rPr>
              <w:t>á</w:t>
            </w:r>
            <w:r w:rsidR="0050638C">
              <w:rPr>
                <w:rFonts w:ascii="Arial" w:eastAsia="Calibri" w:hAnsi="Arial" w:cs="Arial"/>
              </w:rPr>
              <w:t>n</w:t>
            </w:r>
          </w:p>
        </w:tc>
        <w:tc>
          <w:tcPr>
            <w:tcW w:w="1390" w:type="dxa"/>
            <w:shd w:val="clear" w:color="auto" w:fill="auto"/>
          </w:tcPr>
          <w:p w:rsidR="006C156B" w:rsidRDefault="006C156B" w:rsidP="00DA05E2">
            <w:pPr>
              <w:snapToGrid w:val="0"/>
              <w:spacing w:line="360" w:lineRule="auto"/>
              <w:jc w:val="both"/>
              <w:rPr>
                <w:rFonts w:ascii="Arial" w:eastAsia="Calibri" w:hAnsi="Arial" w:cs="Arial"/>
              </w:rPr>
            </w:pPr>
            <w:r>
              <w:rPr>
                <w:rFonts w:ascii="Arial" w:eastAsia="Calibri" w:hAnsi="Arial" w:cs="Arial"/>
              </w:rPr>
              <w:t>Fecha:</w:t>
            </w:r>
          </w:p>
        </w:tc>
        <w:tc>
          <w:tcPr>
            <w:tcW w:w="3506" w:type="dxa"/>
            <w:tcBorders>
              <w:bottom w:val="single" w:sz="4" w:space="0" w:color="000000"/>
            </w:tcBorders>
            <w:shd w:val="clear" w:color="auto" w:fill="auto"/>
          </w:tcPr>
          <w:p w:rsidR="006C156B" w:rsidRDefault="0050638C" w:rsidP="00DA05E2">
            <w:pPr>
              <w:snapToGrid w:val="0"/>
              <w:spacing w:line="360" w:lineRule="auto"/>
              <w:jc w:val="both"/>
              <w:rPr>
                <w:rFonts w:ascii="Arial" w:eastAsia="Calibri" w:hAnsi="Arial" w:cs="Arial"/>
              </w:rPr>
            </w:pPr>
            <w:r>
              <w:rPr>
                <w:rFonts w:ascii="Arial" w:eastAsia="Calibri" w:hAnsi="Arial" w:cs="Arial"/>
              </w:rPr>
              <w:t>30 de enero de 2015</w:t>
            </w:r>
          </w:p>
        </w:tc>
      </w:tr>
      <w:tr w:rsidR="006C156B" w:rsidTr="00DA05E2">
        <w:tc>
          <w:tcPr>
            <w:tcW w:w="1137" w:type="dxa"/>
            <w:shd w:val="clear" w:color="auto" w:fill="auto"/>
          </w:tcPr>
          <w:p w:rsidR="006C156B" w:rsidRDefault="006C156B" w:rsidP="00DA05E2">
            <w:pPr>
              <w:snapToGrid w:val="0"/>
              <w:spacing w:line="360" w:lineRule="auto"/>
              <w:jc w:val="both"/>
              <w:rPr>
                <w:rFonts w:ascii="Arial" w:eastAsia="Calibri" w:hAnsi="Arial" w:cs="Arial"/>
              </w:rPr>
            </w:pPr>
            <w:r>
              <w:rPr>
                <w:rFonts w:ascii="Arial" w:eastAsia="Calibri" w:hAnsi="Arial" w:cs="Arial"/>
              </w:rPr>
              <w:t>Curso:</w:t>
            </w:r>
          </w:p>
        </w:tc>
        <w:tc>
          <w:tcPr>
            <w:tcW w:w="3328" w:type="dxa"/>
            <w:tcBorders>
              <w:top w:val="single" w:sz="4" w:space="0" w:color="000000"/>
              <w:bottom w:val="single" w:sz="4" w:space="0" w:color="000000"/>
            </w:tcBorders>
            <w:shd w:val="clear" w:color="auto" w:fill="auto"/>
          </w:tcPr>
          <w:p w:rsidR="006C156B" w:rsidRDefault="0050638C" w:rsidP="00DA05E2">
            <w:pPr>
              <w:snapToGrid w:val="0"/>
              <w:spacing w:line="360" w:lineRule="auto"/>
              <w:jc w:val="both"/>
              <w:rPr>
                <w:rFonts w:ascii="Arial" w:eastAsia="Calibri" w:hAnsi="Arial" w:cs="Arial"/>
              </w:rPr>
            </w:pPr>
            <w:r>
              <w:rPr>
                <w:rFonts w:ascii="Arial" w:eastAsia="Calibri" w:hAnsi="Arial" w:cs="Arial"/>
              </w:rPr>
              <w:t>ETEL 602</w:t>
            </w:r>
          </w:p>
        </w:tc>
        <w:tc>
          <w:tcPr>
            <w:tcW w:w="1390" w:type="dxa"/>
            <w:shd w:val="clear" w:color="auto" w:fill="auto"/>
          </w:tcPr>
          <w:p w:rsidR="006C156B" w:rsidRDefault="006C156B" w:rsidP="00DA05E2">
            <w:pPr>
              <w:snapToGrid w:val="0"/>
              <w:spacing w:line="360" w:lineRule="auto"/>
              <w:jc w:val="both"/>
              <w:rPr>
                <w:rFonts w:ascii="Arial" w:eastAsia="Calibri" w:hAnsi="Arial" w:cs="Arial"/>
              </w:rPr>
            </w:pPr>
            <w:r>
              <w:rPr>
                <w:rFonts w:ascii="Arial" w:eastAsia="Calibri" w:hAnsi="Arial" w:cs="Arial"/>
              </w:rPr>
              <w:t>Facilitador:</w:t>
            </w:r>
          </w:p>
        </w:tc>
        <w:tc>
          <w:tcPr>
            <w:tcW w:w="3506" w:type="dxa"/>
            <w:tcBorders>
              <w:top w:val="single" w:sz="4" w:space="0" w:color="000000"/>
              <w:bottom w:val="single" w:sz="4" w:space="0" w:color="000000"/>
            </w:tcBorders>
            <w:shd w:val="clear" w:color="auto" w:fill="auto"/>
          </w:tcPr>
          <w:p w:rsidR="006C156B" w:rsidRDefault="0050638C" w:rsidP="00DA05E2">
            <w:pPr>
              <w:snapToGrid w:val="0"/>
              <w:spacing w:line="360" w:lineRule="auto"/>
              <w:jc w:val="both"/>
              <w:rPr>
                <w:rFonts w:ascii="Arial" w:eastAsia="Calibri" w:hAnsi="Arial" w:cs="Arial"/>
              </w:rPr>
            </w:pPr>
            <w:r>
              <w:rPr>
                <w:rFonts w:ascii="Arial" w:eastAsia="Calibri" w:hAnsi="Arial" w:cs="Arial"/>
              </w:rPr>
              <w:t>Guillermina Viuret</w:t>
            </w:r>
          </w:p>
        </w:tc>
      </w:tr>
      <w:tr w:rsidR="006C156B" w:rsidTr="00DA05E2">
        <w:tc>
          <w:tcPr>
            <w:tcW w:w="1137" w:type="dxa"/>
            <w:shd w:val="clear" w:color="auto" w:fill="auto"/>
          </w:tcPr>
          <w:p w:rsidR="006C156B" w:rsidRDefault="006C156B" w:rsidP="00DA05E2">
            <w:pPr>
              <w:snapToGrid w:val="0"/>
              <w:spacing w:line="360" w:lineRule="auto"/>
              <w:jc w:val="both"/>
              <w:rPr>
                <w:rFonts w:ascii="Arial" w:eastAsia="Calibri" w:hAnsi="Arial" w:cs="Arial"/>
              </w:rPr>
            </w:pPr>
            <w:r>
              <w:rPr>
                <w:rFonts w:ascii="Arial" w:eastAsia="Calibri" w:hAnsi="Arial" w:cs="Arial"/>
              </w:rPr>
              <w:t>PT:</w:t>
            </w:r>
          </w:p>
        </w:tc>
        <w:tc>
          <w:tcPr>
            <w:tcW w:w="3328" w:type="dxa"/>
            <w:tcBorders>
              <w:top w:val="single" w:sz="4" w:space="0" w:color="000000"/>
              <w:bottom w:val="single" w:sz="4" w:space="0" w:color="000000"/>
            </w:tcBorders>
            <w:shd w:val="clear" w:color="auto" w:fill="auto"/>
          </w:tcPr>
          <w:p w:rsidR="006C156B" w:rsidRDefault="0050638C" w:rsidP="00DA05E2">
            <w:pPr>
              <w:snapToGrid w:val="0"/>
              <w:spacing w:line="360" w:lineRule="auto"/>
              <w:jc w:val="both"/>
              <w:rPr>
                <w:rFonts w:ascii="Arial" w:eastAsia="Calibri" w:hAnsi="Arial" w:cs="Arial"/>
              </w:rPr>
            </w:pPr>
            <w:r>
              <w:rPr>
                <w:rFonts w:ascii="Arial" w:eastAsia="Calibri" w:hAnsi="Arial" w:cs="Arial"/>
              </w:rPr>
              <w:t>n/a</w:t>
            </w:r>
          </w:p>
        </w:tc>
        <w:tc>
          <w:tcPr>
            <w:tcW w:w="1390" w:type="dxa"/>
            <w:shd w:val="clear" w:color="auto" w:fill="auto"/>
          </w:tcPr>
          <w:p w:rsidR="006C156B" w:rsidRDefault="006C156B" w:rsidP="00DA05E2">
            <w:pPr>
              <w:snapToGrid w:val="0"/>
              <w:spacing w:line="360" w:lineRule="auto"/>
              <w:jc w:val="both"/>
              <w:rPr>
                <w:rFonts w:ascii="Arial" w:eastAsia="Calibri" w:hAnsi="Arial" w:cs="Arial"/>
              </w:rPr>
            </w:pPr>
            <w:r>
              <w:rPr>
                <w:rFonts w:ascii="Arial" w:eastAsia="Calibri" w:hAnsi="Arial" w:cs="Arial"/>
              </w:rPr>
              <w:t>Sección:</w:t>
            </w:r>
          </w:p>
        </w:tc>
        <w:tc>
          <w:tcPr>
            <w:tcW w:w="3506" w:type="dxa"/>
            <w:tcBorders>
              <w:top w:val="single" w:sz="4" w:space="0" w:color="000000"/>
              <w:bottom w:val="single" w:sz="4" w:space="0" w:color="000000"/>
            </w:tcBorders>
            <w:shd w:val="clear" w:color="auto" w:fill="auto"/>
          </w:tcPr>
          <w:p w:rsidR="006C156B" w:rsidRDefault="0050638C" w:rsidP="00DA05E2">
            <w:pPr>
              <w:snapToGrid w:val="0"/>
              <w:spacing w:line="360" w:lineRule="auto"/>
              <w:jc w:val="both"/>
              <w:rPr>
                <w:rFonts w:ascii="Arial" w:eastAsia="Calibri" w:hAnsi="Arial" w:cs="Arial"/>
              </w:rPr>
            </w:pPr>
            <w:r>
              <w:rPr>
                <w:rFonts w:ascii="Arial" w:eastAsia="Calibri" w:hAnsi="Arial" w:cs="Arial"/>
              </w:rPr>
              <w:t>a/a</w:t>
            </w:r>
          </w:p>
        </w:tc>
      </w:tr>
    </w:tbl>
    <w:p w:rsidR="006C156B" w:rsidRDefault="006C156B" w:rsidP="006C156B">
      <w:pPr>
        <w:rPr>
          <w:rFonts w:ascii="Arial" w:hAnsi="Arial" w:cs="Arial"/>
          <w:u w:val="single"/>
        </w:rPr>
      </w:pPr>
    </w:p>
    <w:p w:rsidR="006C156B" w:rsidRDefault="006C156B" w:rsidP="006C156B">
      <w:pPr>
        <w:rPr>
          <w:rFonts w:ascii="Arial" w:hAnsi="Arial" w:cs="Arial"/>
          <w:u w:val="single"/>
        </w:rPr>
      </w:pPr>
    </w:p>
    <w:p w:rsidR="006C156B" w:rsidRPr="006C3D34" w:rsidRDefault="006C156B" w:rsidP="006C156B">
      <w:pPr>
        <w:rPr>
          <w:rFonts w:ascii="Arial" w:hAnsi="Arial" w:cs="Arial"/>
          <w:u w:val="single"/>
        </w:rPr>
      </w:pPr>
      <w:r>
        <w:rPr>
          <w:rFonts w:ascii="Arial" w:hAnsi="Arial" w:cs="Arial"/>
        </w:rPr>
        <w:t xml:space="preserve">Pregunta(s): </w:t>
      </w:r>
      <w:r>
        <w:rPr>
          <w:rFonts w:ascii="Arial" w:hAnsi="Arial" w:cs="Arial"/>
          <w:u w:val="single"/>
        </w:rPr>
        <w:tab/>
      </w:r>
      <w:r w:rsidR="006C3D34" w:rsidRPr="006C3D34">
        <w:rPr>
          <w:rFonts w:ascii="Arial" w:hAnsi="Arial" w:cs="Arial"/>
          <w:u w:val="single"/>
        </w:rPr>
        <w:tab/>
        <w:t>¿Qué es el Avaluó?</w:t>
      </w:r>
      <w:r w:rsidR="006C3D34">
        <w:rPr>
          <w:rFonts w:ascii="Arial" w:hAnsi="Arial" w:cs="Arial"/>
          <w:u w:val="single"/>
        </w:rPr>
        <w:tab/>
      </w:r>
      <w:r w:rsidR="006C3D34">
        <w:rPr>
          <w:rFonts w:ascii="Arial" w:hAnsi="Arial" w:cs="Arial"/>
          <w:u w:val="single"/>
        </w:rPr>
        <w:tab/>
      </w:r>
      <w:r w:rsidR="006C3D34">
        <w:rPr>
          <w:rFonts w:ascii="Arial" w:hAnsi="Arial" w:cs="Arial"/>
          <w:u w:val="single"/>
        </w:rPr>
        <w:tab/>
      </w:r>
      <w:r w:rsidR="006C3D34">
        <w:rPr>
          <w:rFonts w:ascii="Arial" w:hAnsi="Arial" w:cs="Arial"/>
          <w:u w:val="single"/>
        </w:rPr>
        <w:tab/>
      </w:r>
      <w:r w:rsidR="006C3D34">
        <w:rPr>
          <w:rFonts w:ascii="Arial" w:hAnsi="Arial" w:cs="Arial"/>
          <w:u w:val="single"/>
        </w:rPr>
        <w:tab/>
      </w:r>
      <w:r w:rsidR="006C3D34">
        <w:rPr>
          <w:rFonts w:ascii="Arial" w:hAnsi="Arial" w:cs="Arial"/>
          <w:u w:val="single"/>
        </w:rPr>
        <w:tab/>
      </w:r>
    </w:p>
    <w:p w:rsidR="006C156B" w:rsidRDefault="006C156B" w:rsidP="006C156B">
      <w:pPr>
        <w:rPr>
          <w:rFonts w:ascii="Arial" w:hAnsi="Arial" w:cs="Arial"/>
          <w:u w:val="single"/>
        </w:rPr>
      </w:pPr>
      <w:r>
        <w:rPr>
          <w:rFonts w:ascii="Arial" w:hAnsi="Arial" w:cs="Arial"/>
        </w:rPr>
        <w:t xml:space="preserve">Pregunta(s): </w:t>
      </w:r>
      <w:r w:rsidR="006C3D34" w:rsidRPr="006C3D34">
        <w:rPr>
          <w:rFonts w:ascii="Arial" w:hAnsi="Arial" w:cs="Arial"/>
          <w:u w:val="single"/>
        </w:rPr>
        <w:t>¿Podríamos decir que los objetivos son necesarios en el proceso enseñanza aprendizaje?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C156B" w:rsidRDefault="006C156B" w:rsidP="006C156B">
      <w:pPr>
        <w:rPr>
          <w:rFonts w:ascii="Arial" w:hAnsi="Arial" w:cs="Arial"/>
        </w:rPr>
      </w:pPr>
    </w:p>
    <w:p w:rsidR="006C3D34" w:rsidRDefault="006C3D34" w:rsidP="006C3D34">
      <w:r>
        <w:tab/>
      </w:r>
      <w:r>
        <w:tab/>
      </w:r>
      <w:r>
        <w:tab/>
      </w:r>
      <w:r>
        <w:tab/>
      </w:r>
      <w:r>
        <w:tab/>
      </w:r>
      <w:r>
        <w:tab/>
      </w:r>
      <w:r>
        <w:tab/>
      </w:r>
      <w:r>
        <w:tab/>
      </w:r>
      <w:r>
        <w:tab/>
      </w:r>
      <w:r>
        <w:tab/>
      </w:r>
      <w:r>
        <w:tab/>
      </w:r>
      <w:r>
        <w:tab/>
        <w:t xml:space="preserve">  </w:t>
      </w:r>
    </w:p>
    <w:p w:rsidR="006C3D34" w:rsidRPr="006C3D34" w:rsidRDefault="006C3D34" w:rsidP="006C3D34">
      <w:pPr>
        <w:rPr>
          <w:rFonts w:ascii="Arial" w:hAnsi="Arial" w:cs="Arial"/>
        </w:rPr>
      </w:pPr>
      <w:r>
        <w:t xml:space="preserve"> </w:t>
      </w:r>
      <w:r w:rsidRPr="006C3D34">
        <w:rPr>
          <w:rFonts w:ascii="Arial" w:hAnsi="Arial" w:cs="Arial"/>
        </w:rPr>
        <w:t>¿Qué es el Avaluó?</w:t>
      </w:r>
    </w:p>
    <w:p w:rsidR="006C3D34" w:rsidRPr="006C3D34" w:rsidRDefault="006C3D34" w:rsidP="006C3D34">
      <w:pPr>
        <w:rPr>
          <w:rFonts w:ascii="Arial" w:hAnsi="Arial" w:cs="Arial"/>
        </w:rPr>
      </w:pPr>
    </w:p>
    <w:p w:rsidR="006C3D34" w:rsidRPr="006C3D34" w:rsidRDefault="006C3D34" w:rsidP="0050638C">
      <w:pPr>
        <w:ind w:firstLine="720"/>
        <w:rPr>
          <w:rFonts w:ascii="Arial" w:hAnsi="Arial" w:cs="Arial"/>
        </w:rPr>
      </w:pPr>
      <w:r w:rsidRPr="006C3D34">
        <w:rPr>
          <w:rFonts w:ascii="Arial" w:hAnsi="Arial" w:cs="Arial"/>
        </w:rPr>
        <w:t xml:space="preserve">El proceso de avaluó es de vital importancia dentro del proceso enseñanza aprendizaje. Podemos decir que el avaluó es un proceso continuo de recogida de información del aprendizaje de los estudiantes durante el proceso de enseñanza-aprendizaje en la sala de clases. Esa información la utiliza el maestro para tomar decisiones acerca del aprendizaje de los estudiantes la planificación y la eficacia de la enseñanza. (Medina-Díaz y Verdejo Carrión, 2000) </w:t>
      </w:r>
    </w:p>
    <w:p w:rsidR="006C3D34" w:rsidRPr="006C3D34" w:rsidRDefault="006C3D34" w:rsidP="006C3D34">
      <w:pPr>
        <w:rPr>
          <w:rFonts w:ascii="Arial" w:hAnsi="Arial" w:cs="Arial"/>
        </w:rPr>
      </w:pPr>
      <w:r w:rsidRPr="006C3D34">
        <w:rPr>
          <w:rFonts w:ascii="Arial" w:hAnsi="Arial" w:cs="Arial"/>
        </w:rPr>
        <w:t>La información le dice al maestro si está siendo efectivo y de no serlo le provee los medios para modificar el plan de enseñanza basado en los objetivos para hacer que se dé el proceso de aprendizaje. Esto se logra con el cumplimiento de los objetivos.</w:t>
      </w:r>
    </w:p>
    <w:p w:rsidR="006C3D34" w:rsidRDefault="006C3D34" w:rsidP="006C3D34">
      <w:pPr>
        <w:rPr>
          <w:rFonts w:ascii="Arial" w:hAnsi="Arial" w:cs="Arial"/>
        </w:rPr>
      </w:pPr>
    </w:p>
    <w:p w:rsidR="006C3D34" w:rsidRPr="006C3D34" w:rsidRDefault="006C3D34" w:rsidP="006C3D34">
      <w:pPr>
        <w:rPr>
          <w:rFonts w:ascii="Arial" w:hAnsi="Arial" w:cs="Arial"/>
        </w:rPr>
      </w:pPr>
      <w:r w:rsidRPr="006C3D34">
        <w:rPr>
          <w:rFonts w:ascii="Arial" w:hAnsi="Arial" w:cs="Arial"/>
        </w:rPr>
        <w:t>Referencias:</w:t>
      </w:r>
    </w:p>
    <w:p w:rsidR="006C3D34" w:rsidRPr="006C3D34" w:rsidRDefault="006C3D34" w:rsidP="006C3D34">
      <w:pPr>
        <w:pBdr>
          <w:bottom w:val="single" w:sz="4" w:space="31" w:color="auto"/>
        </w:pBdr>
        <w:ind w:left="720" w:hanging="720"/>
        <w:rPr>
          <w:rFonts w:ascii="Arial" w:hAnsi="Arial" w:cs="Arial"/>
        </w:rPr>
      </w:pPr>
      <w:r w:rsidRPr="006C3D34">
        <w:rPr>
          <w:rFonts w:ascii="Arial" w:hAnsi="Arial" w:cs="Arial"/>
        </w:rPr>
        <w:t>Guillemard, L. (S.F.). Desarrollo e Implementación de Técnicas de Avalúo en el Salón de Clases. Recuperado de http://www.uprm.edu/ideal/avaluo-guillemard.pdf</w:t>
      </w:r>
    </w:p>
    <w:p w:rsidR="006C3D34" w:rsidRDefault="006C3D34" w:rsidP="006C3D34">
      <w:pPr>
        <w:pBdr>
          <w:bottom w:val="single" w:sz="4" w:space="31" w:color="auto"/>
        </w:pBdr>
        <w:ind w:left="720" w:hanging="720"/>
      </w:pPr>
      <w:r w:rsidRPr="006C3D34">
        <w:rPr>
          <w:rFonts w:ascii="Arial" w:hAnsi="Arial" w:cs="Arial"/>
        </w:rPr>
        <w:t>Orengo, J. (S.F.). Avalúo, medición y evaluación. Recuperado de https://repasopcmasumet.files.wordpress.com/2008/12/evaluacion-medicion-y-assessment.pdf</w:t>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rsidR="006C156B" w:rsidRPr="006C3D34">
        <w:rPr>
          <w:rFonts w:ascii="Arial" w:hAnsi="Arial" w:cs="Arial"/>
        </w:rPr>
        <w:tab/>
      </w:r>
      <w:r>
        <w:tab/>
      </w:r>
      <w:r>
        <w:tab/>
      </w:r>
    </w:p>
    <w:p w:rsidR="006C3D34" w:rsidRDefault="006C3D34" w:rsidP="006C3D34">
      <w:pPr>
        <w:suppressAutoHyphens w:val="0"/>
        <w:spacing w:after="200" w:line="276" w:lineRule="auto"/>
        <w:rPr>
          <w:rFonts w:ascii="Arial" w:eastAsia="Calibri" w:hAnsi="Arial" w:cs="Arial"/>
          <w:lang w:eastAsia="en-US"/>
        </w:rPr>
      </w:pPr>
    </w:p>
    <w:p w:rsidR="006C3D34" w:rsidRPr="006C3D34" w:rsidRDefault="006C3D34" w:rsidP="006C3D34">
      <w:pPr>
        <w:suppressAutoHyphens w:val="0"/>
        <w:spacing w:after="200" w:line="276" w:lineRule="auto"/>
        <w:rPr>
          <w:rFonts w:ascii="Arial" w:eastAsia="Calibri" w:hAnsi="Arial" w:cs="Arial"/>
          <w:lang w:eastAsia="en-US"/>
        </w:rPr>
      </w:pPr>
      <w:r w:rsidRPr="006C3D34">
        <w:rPr>
          <w:rFonts w:ascii="Arial" w:eastAsia="Calibri" w:hAnsi="Arial" w:cs="Arial"/>
          <w:lang w:eastAsia="en-US"/>
        </w:rPr>
        <w:t>¿Podríamos decir que los objetivos son necesarios en el proceso enseñanza aprendizaje?</w:t>
      </w:r>
    </w:p>
    <w:p w:rsidR="006C3D34" w:rsidRPr="006C3D34" w:rsidRDefault="006C3D34" w:rsidP="0050638C">
      <w:pPr>
        <w:suppressAutoHyphens w:val="0"/>
        <w:spacing w:after="200" w:line="276" w:lineRule="auto"/>
        <w:ind w:firstLine="720"/>
        <w:rPr>
          <w:rFonts w:ascii="Arial" w:eastAsia="Calibri" w:hAnsi="Arial" w:cs="Arial"/>
          <w:lang w:eastAsia="en-US"/>
        </w:rPr>
      </w:pPr>
      <w:r w:rsidRPr="006C3D34">
        <w:rPr>
          <w:rFonts w:ascii="Arial" w:eastAsia="Calibri" w:hAnsi="Arial" w:cs="Arial"/>
          <w:lang w:eastAsia="en-US"/>
        </w:rPr>
        <w:t xml:space="preserve">Los objetivos son necesarios en el proceso enseñanza aprendizaje. Estos guían el evento educativo. El objetivo es el planteamiento de una meta o un propósito que se </w:t>
      </w:r>
      <w:r w:rsidRPr="006C3D34">
        <w:rPr>
          <w:rFonts w:ascii="Arial" w:eastAsia="Calibri" w:hAnsi="Arial" w:cs="Arial"/>
          <w:lang w:eastAsia="en-US"/>
        </w:rPr>
        <w:lastRenderedPageBreak/>
        <w:t xml:space="preserve">desea alcanzar. Este a su vez  representa un proceso de planificación. Esta planificación o plan envuelve la intención para la cual se desarrolla la instrucción. Es el desglose sistemático de acciones (conjunto de enseñanzas y prácticas) requeridas para alcanzar la meta deseada que a su vez es guiada por el o los objetivos desarrollados. </w:t>
      </w:r>
    </w:p>
    <w:p w:rsidR="006C3D34" w:rsidRPr="006C3D34" w:rsidRDefault="006C3D34" w:rsidP="006C3D34">
      <w:pPr>
        <w:suppressAutoHyphens w:val="0"/>
        <w:spacing w:after="200" w:line="276" w:lineRule="auto"/>
        <w:rPr>
          <w:rFonts w:ascii="Arial" w:eastAsia="Calibri" w:hAnsi="Arial" w:cs="Arial"/>
          <w:lang w:eastAsia="en-US"/>
        </w:rPr>
      </w:pPr>
      <w:r w:rsidRPr="006C3D34">
        <w:rPr>
          <w:rFonts w:ascii="Arial" w:eastAsia="Calibri" w:hAnsi="Arial" w:cs="Arial"/>
          <w:lang w:eastAsia="en-US"/>
        </w:rPr>
        <w:t>Referencias:</w:t>
      </w:r>
    </w:p>
    <w:p w:rsidR="006C3D34" w:rsidRPr="006C3D34" w:rsidRDefault="006C3D34" w:rsidP="006C3D34">
      <w:pPr>
        <w:suppressAutoHyphens w:val="0"/>
        <w:spacing w:after="200" w:line="276" w:lineRule="auto"/>
        <w:ind w:left="720" w:hanging="720"/>
        <w:rPr>
          <w:rFonts w:ascii="Arial" w:eastAsia="Calibri" w:hAnsi="Arial" w:cs="Arial"/>
          <w:lang w:eastAsia="en-US"/>
        </w:rPr>
      </w:pPr>
      <w:r w:rsidRPr="006C3D34">
        <w:rPr>
          <w:rFonts w:ascii="Arial" w:eastAsia="Calibri" w:hAnsi="Arial" w:cs="Arial"/>
          <w:lang w:eastAsia="en-US"/>
        </w:rPr>
        <w:t>López, J. (2014). La taxonomía de Bloom y sus actualizaciones. Recuperado de http://www.eduteka.org/TaxonomiaBloomCuadro.php3</w:t>
      </w:r>
    </w:p>
    <w:p w:rsidR="006C3D34" w:rsidRPr="006C3D34" w:rsidRDefault="006C3D34" w:rsidP="006C3D34">
      <w:pPr>
        <w:suppressAutoHyphens w:val="0"/>
        <w:spacing w:after="200" w:line="276" w:lineRule="auto"/>
        <w:ind w:left="720" w:hanging="720"/>
        <w:rPr>
          <w:rFonts w:ascii="Arial" w:eastAsia="Calibri" w:hAnsi="Arial" w:cs="Arial"/>
          <w:lang w:eastAsia="en-US"/>
        </w:rPr>
      </w:pPr>
      <w:r w:rsidRPr="006C3D34">
        <w:rPr>
          <w:rFonts w:ascii="Arial" w:eastAsia="Calibri" w:hAnsi="Arial" w:cs="Arial"/>
          <w:lang w:eastAsia="en-US"/>
        </w:rPr>
        <w:t>AulaFacil.com. (2015). La formulación de objetivos educativos. Recuperado de http://www.aulafacil.com/Didactica/clase3-3.htm</w:t>
      </w:r>
    </w:p>
    <w:p w:rsidR="006C3D34" w:rsidRPr="006C3D34" w:rsidRDefault="006C3D34" w:rsidP="006C3D34">
      <w:pPr>
        <w:suppressAutoHyphens w:val="0"/>
        <w:spacing w:after="200" w:line="276" w:lineRule="auto"/>
        <w:ind w:left="720" w:hanging="720"/>
        <w:rPr>
          <w:rFonts w:ascii="Arial" w:eastAsia="Calibri" w:hAnsi="Arial" w:cs="Arial"/>
          <w:lang w:eastAsia="en-US"/>
        </w:rPr>
      </w:pPr>
      <w:r w:rsidRPr="006C3D34">
        <w:rPr>
          <w:rFonts w:ascii="Arial" w:eastAsia="Calibri" w:hAnsi="Arial" w:cs="Arial"/>
          <w:lang w:eastAsia="en-US"/>
        </w:rPr>
        <w:t>Zayas, M. (S.F.). Construcción de Objetivos Operacionales. Recuperado de http://www.mipucpr.org/avaluo/wp-content/uploads/2013/04/tallerobjetivosoperacionales-octubre2006.pdf</w:t>
      </w:r>
    </w:p>
    <w:p w:rsidR="006C3D34" w:rsidRPr="006C3D34" w:rsidRDefault="006C3D34" w:rsidP="006C3D34">
      <w:pPr>
        <w:suppressAutoHyphens w:val="0"/>
        <w:spacing w:after="200" w:line="276" w:lineRule="auto"/>
        <w:ind w:left="720" w:hanging="720"/>
        <w:rPr>
          <w:rFonts w:ascii="Calibri" w:eastAsia="Calibri" w:hAnsi="Calibri" w:cs="Times New Roman"/>
          <w:sz w:val="22"/>
          <w:szCs w:val="22"/>
          <w:lang w:eastAsia="en-US"/>
        </w:rPr>
      </w:pPr>
    </w:p>
    <w:p w:rsidR="006C3D34" w:rsidRPr="006C3D34" w:rsidRDefault="006C3D34" w:rsidP="006C3D34">
      <w:pPr>
        <w:suppressAutoHyphens w:val="0"/>
        <w:spacing w:after="200" w:line="276" w:lineRule="auto"/>
        <w:rPr>
          <w:rFonts w:ascii="Calibri" w:eastAsia="Calibri" w:hAnsi="Calibri" w:cs="Times New Roman"/>
          <w:sz w:val="22"/>
          <w:szCs w:val="22"/>
          <w:lang w:eastAsia="en-US"/>
        </w:rPr>
      </w:pPr>
    </w:p>
    <w:p w:rsidR="006C3D34" w:rsidRDefault="006C156B" w:rsidP="006C3D34">
      <w:pPr>
        <w:pBdr>
          <w:bottom w:val="single" w:sz="4" w:space="31" w:color="auto"/>
        </w:pBdr>
        <w:ind w:left="720" w:hanging="72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6C3D34">
        <w:tab/>
      </w:r>
      <w:r w:rsidR="006C3D34">
        <w:tab/>
      </w:r>
      <w:r w:rsidR="006C3D34">
        <w:tab/>
      </w:r>
      <w:r w:rsidR="006C3D34">
        <w:tab/>
      </w:r>
      <w:r w:rsidR="006C3D34">
        <w:tab/>
      </w:r>
      <w:r w:rsidR="006C3D34">
        <w:tab/>
      </w:r>
      <w:r w:rsidR="006C3D34">
        <w:tab/>
      </w:r>
      <w:r w:rsidR="006C3D34">
        <w:tab/>
      </w:r>
      <w:r w:rsidR="006C3D34">
        <w:tab/>
      </w:r>
      <w:r w:rsidR="006C3D34">
        <w:tab/>
      </w:r>
      <w:r w:rsidR="006C3D34">
        <w:tab/>
      </w:r>
      <w:r w:rsidR="006C3D34">
        <w:tab/>
      </w:r>
      <w:r w:rsidR="006C3D34">
        <w:tab/>
      </w:r>
    </w:p>
    <w:p w:rsidR="00742EA8" w:rsidRDefault="00742EA8"/>
    <w:sectPr w:rsidR="00742E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34" w:rsidRDefault="006C3D34" w:rsidP="006C156B">
      <w:r>
        <w:separator/>
      </w:r>
    </w:p>
  </w:endnote>
  <w:endnote w:type="continuationSeparator" w:id="0">
    <w:p w:rsidR="006C3D34" w:rsidRDefault="006C3D34" w:rsidP="006C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6B" w:rsidRPr="006C156B" w:rsidRDefault="006C156B" w:rsidP="006C156B">
    <w:pPr>
      <w:pStyle w:val="Footer"/>
      <w:jc w:val="center"/>
    </w:pPr>
    <w:r w:rsidRPr="006C156B">
      <w:rPr>
        <w:rFonts w:ascii="Arial Narrow" w:hAnsi="Arial Narrow"/>
      </w:rPr>
      <w:t>ETEL 602 – Avalúo de los Cursos en Línea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34" w:rsidRDefault="006C3D34" w:rsidP="006C156B">
      <w:r>
        <w:separator/>
      </w:r>
    </w:p>
  </w:footnote>
  <w:footnote w:type="continuationSeparator" w:id="0">
    <w:p w:rsidR="006C3D34" w:rsidRDefault="006C3D34" w:rsidP="006C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576"/>
    </w:tblGrid>
    <w:tr w:rsidR="006C156B" w:rsidRPr="006C156B" w:rsidTr="00DA05E2">
      <w:tc>
        <w:tcPr>
          <w:tcW w:w="9576" w:type="dxa"/>
          <w:shd w:val="clear" w:color="auto" w:fill="auto"/>
        </w:tcPr>
        <w:p w:rsidR="006C156B" w:rsidRPr="006C156B" w:rsidRDefault="006C156B" w:rsidP="006C156B">
          <w:pPr>
            <w:pStyle w:val="Header"/>
            <w:snapToGrid w:val="0"/>
            <w:jc w:val="center"/>
            <w:rPr>
              <w:rFonts w:ascii="Arial" w:hAnsi="Arial" w:cs="Arial"/>
              <w:b/>
              <w:bCs/>
              <w:sz w:val="22"/>
              <w:szCs w:val="22"/>
            </w:rPr>
          </w:pPr>
          <w:r w:rsidRPr="006C156B">
            <w:rPr>
              <w:rFonts w:ascii="Arial" w:hAnsi="Arial" w:cs="Arial"/>
              <w:b/>
              <w:bCs/>
              <w:sz w:val="22"/>
              <w:szCs w:val="22"/>
            </w:rPr>
            <w:t>Escuela de Estudios Profesionales</w:t>
          </w:r>
        </w:p>
        <w:p w:rsidR="006C156B" w:rsidRPr="006C156B" w:rsidRDefault="006C156B" w:rsidP="006C156B">
          <w:pPr>
            <w:pStyle w:val="Header"/>
            <w:jc w:val="center"/>
            <w:rPr>
              <w:rFonts w:ascii="Arial" w:hAnsi="Arial" w:cs="Arial"/>
              <w:b/>
              <w:bCs/>
              <w:sz w:val="22"/>
              <w:szCs w:val="22"/>
            </w:rPr>
          </w:pPr>
          <w:r w:rsidRPr="006C156B">
            <w:rPr>
              <w:rFonts w:ascii="Arial" w:hAnsi="Arial" w:cs="Arial"/>
              <w:b/>
              <w:bCs/>
              <w:sz w:val="22"/>
              <w:szCs w:val="22"/>
            </w:rPr>
            <w:t>Programa Ahora</w:t>
          </w:r>
        </w:p>
      </w:tc>
    </w:tr>
    <w:tr w:rsidR="006C156B" w:rsidTr="00DA05E2">
      <w:tc>
        <w:tcPr>
          <w:tcW w:w="9576" w:type="dxa"/>
          <w:shd w:val="clear" w:color="auto" w:fill="auto"/>
        </w:tcPr>
        <w:p w:rsidR="006C156B" w:rsidRDefault="006C156B" w:rsidP="006C156B">
          <w:pPr>
            <w:pStyle w:val="Header"/>
            <w:snapToGrid w:val="0"/>
            <w:jc w:val="center"/>
            <w:rPr>
              <w:rFonts w:ascii="Arial" w:hAnsi="Arial" w:cs="Arial"/>
              <w:b/>
              <w:bCs/>
              <w:sz w:val="22"/>
              <w:szCs w:val="22"/>
            </w:rPr>
          </w:pPr>
          <w:r>
            <w:rPr>
              <w:rFonts w:ascii="Arial" w:hAnsi="Arial" w:cs="Arial"/>
              <w:b/>
              <w:bCs/>
              <w:sz w:val="22"/>
              <w:szCs w:val="22"/>
            </w:rPr>
            <w:t>Universidad del Turabo</w:t>
          </w:r>
        </w:p>
      </w:tc>
    </w:tr>
  </w:tbl>
  <w:p w:rsidR="006C156B" w:rsidRDefault="006C1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34"/>
    <w:rsid w:val="003C5CA2"/>
    <w:rsid w:val="00497810"/>
    <w:rsid w:val="0050638C"/>
    <w:rsid w:val="006C156B"/>
    <w:rsid w:val="006C3D34"/>
    <w:rsid w:val="00742EA8"/>
    <w:rsid w:val="00991988"/>
    <w:rsid w:val="00DA05E2"/>
    <w:rsid w:val="00EA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6B"/>
    <w:pPr>
      <w:suppressAutoHyphens/>
    </w:pPr>
    <w:rPr>
      <w:rFonts w:ascii="Times New Roman" w:eastAsia="Times New Roman" w:hAnsi="Times New Roman" w:cs="Calibri"/>
      <w:sz w:val="24"/>
      <w:szCs w:val="24"/>
      <w:lang w:val="es-PR" w:eastAsia="ar-SA"/>
    </w:rPr>
  </w:style>
  <w:style w:type="paragraph" w:styleId="Heading1">
    <w:name w:val="heading 1"/>
    <w:basedOn w:val="Normal"/>
    <w:next w:val="Normal"/>
    <w:link w:val="Heading1Char"/>
    <w:qFormat/>
    <w:rsid w:val="006C156B"/>
    <w:pPr>
      <w:keepNext/>
      <w:keepLines/>
      <w:numPr>
        <w:numId w:val="1"/>
      </w:numPr>
      <w:spacing w:before="480"/>
      <w:outlineLvl w:val="0"/>
    </w:pPr>
    <w:rPr>
      <w:rFonts w:ascii="Arial" w:hAnsi="Arial"/>
      <w:b/>
      <w:bCs/>
      <w:sz w:val="20"/>
      <w:szCs w:val="28"/>
    </w:rPr>
  </w:style>
  <w:style w:type="paragraph" w:styleId="Heading2">
    <w:name w:val="heading 2"/>
    <w:basedOn w:val="Normal"/>
    <w:next w:val="Normal"/>
    <w:link w:val="Heading2Char"/>
    <w:qFormat/>
    <w:rsid w:val="006C156B"/>
    <w:pPr>
      <w:keepNext/>
      <w:keepLines/>
      <w:numPr>
        <w:ilvl w:val="1"/>
        <w:numId w:val="1"/>
      </w:numPr>
      <w:spacing w:line="360" w:lineRule="auto"/>
      <w:jc w:val="center"/>
      <w:outlineLvl w:val="1"/>
    </w:pPr>
    <w:rPr>
      <w:rFonts w:ascii="Arial" w:hAnsi="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156B"/>
    <w:pPr>
      <w:tabs>
        <w:tab w:val="center" w:pos="4680"/>
        <w:tab w:val="right" w:pos="9360"/>
      </w:tabs>
    </w:pPr>
  </w:style>
  <w:style w:type="character" w:customStyle="1" w:styleId="HeaderChar">
    <w:name w:val="Header Char"/>
    <w:basedOn w:val="DefaultParagraphFont"/>
    <w:link w:val="Header"/>
    <w:uiPriority w:val="99"/>
    <w:rsid w:val="006C156B"/>
  </w:style>
  <w:style w:type="paragraph" w:styleId="Footer">
    <w:name w:val="footer"/>
    <w:basedOn w:val="Normal"/>
    <w:link w:val="FooterChar"/>
    <w:uiPriority w:val="99"/>
    <w:unhideWhenUsed/>
    <w:rsid w:val="006C156B"/>
    <w:pPr>
      <w:tabs>
        <w:tab w:val="center" w:pos="4680"/>
        <w:tab w:val="right" w:pos="9360"/>
      </w:tabs>
    </w:pPr>
  </w:style>
  <w:style w:type="character" w:customStyle="1" w:styleId="FooterChar">
    <w:name w:val="Footer Char"/>
    <w:basedOn w:val="DefaultParagraphFont"/>
    <w:link w:val="Footer"/>
    <w:uiPriority w:val="99"/>
    <w:rsid w:val="006C156B"/>
  </w:style>
  <w:style w:type="character" w:customStyle="1" w:styleId="Heading1Char">
    <w:name w:val="Heading 1 Char"/>
    <w:link w:val="Heading1"/>
    <w:rsid w:val="006C156B"/>
    <w:rPr>
      <w:rFonts w:ascii="Arial" w:eastAsia="Times New Roman" w:hAnsi="Arial" w:cs="Calibri"/>
      <w:b/>
      <w:bCs/>
      <w:sz w:val="20"/>
      <w:szCs w:val="28"/>
      <w:lang w:val="es-PR" w:eastAsia="ar-SA"/>
    </w:rPr>
  </w:style>
  <w:style w:type="character" w:customStyle="1" w:styleId="Heading2Char">
    <w:name w:val="Heading 2 Char"/>
    <w:link w:val="Heading2"/>
    <w:rsid w:val="006C156B"/>
    <w:rPr>
      <w:rFonts w:ascii="Arial" w:eastAsia="Times New Roman" w:hAnsi="Arial" w:cs="Calibri"/>
      <w:b/>
      <w:bCs/>
      <w:sz w:val="20"/>
      <w:szCs w:val="26"/>
      <w:lang w:val="es-P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6B"/>
    <w:pPr>
      <w:suppressAutoHyphens/>
    </w:pPr>
    <w:rPr>
      <w:rFonts w:ascii="Times New Roman" w:eastAsia="Times New Roman" w:hAnsi="Times New Roman" w:cs="Calibri"/>
      <w:sz w:val="24"/>
      <w:szCs w:val="24"/>
      <w:lang w:val="es-PR" w:eastAsia="ar-SA"/>
    </w:rPr>
  </w:style>
  <w:style w:type="paragraph" w:styleId="Heading1">
    <w:name w:val="heading 1"/>
    <w:basedOn w:val="Normal"/>
    <w:next w:val="Normal"/>
    <w:link w:val="Heading1Char"/>
    <w:qFormat/>
    <w:rsid w:val="006C156B"/>
    <w:pPr>
      <w:keepNext/>
      <w:keepLines/>
      <w:numPr>
        <w:numId w:val="1"/>
      </w:numPr>
      <w:spacing w:before="480"/>
      <w:outlineLvl w:val="0"/>
    </w:pPr>
    <w:rPr>
      <w:rFonts w:ascii="Arial" w:hAnsi="Arial"/>
      <w:b/>
      <w:bCs/>
      <w:sz w:val="20"/>
      <w:szCs w:val="28"/>
    </w:rPr>
  </w:style>
  <w:style w:type="paragraph" w:styleId="Heading2">
    <w:name w:val="heading 2"/>
    <w:basedOn w:val="Normal"/>
    <w:next w:val="Normal"/>
    <w:link w:val="Heading2Char"/>
    <w:qFormat/>
    <w:rsid w:val="006C156B"/>
    <w:pPr>
      <w:keepNext/>
      <w:keepLines/>
      <w:numPr>
        <w:ilvl w:val="1"/>
        <w:numId w:val="1"/>
      </w:numPr>
      <w:spacing w:line="360" w:lineRule="auto"/>
      <w:jc w:val="center"/>
      <w:outlineLvl w:val="1"/>
    </w:pPr>
    <w:rPr>
      <w:rFonts w:ascii="Arial" w:hAnsi="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156B"/>
    <w:pPr>
      <w:tabs>
        <w:tab w:val="center" w:pos="4680"/>
        <w:tab w:val="right" w:pos="9360"/>
      </w:tabs>
    </w:pPr>
  </w:style>
  <w:style w:type="character" w:customStyle="1" w:styleId="HeaderChar">
    <w:name w:val="Header Char"/>
    <w:basedOn w:val="DefaultParagraphFont"/>
    <w:link w:val="Header"/>
    <w:uiPriority w:val="99"/>
    <w:rsid w:val="006C156B"/>
  </w:style>
  <w:style w:type="paragraph" w:styleId="Footer">
    <w:name w:val="footer"/>
    <w:basedOn w:val="Normal"/>
    <w:link w:val="FooterChar"/>
    <w:uiPriority w:val="99"/>
    <w:unhideWhenUsed/>
    <w:rsid w:val="006C156B"/>
    <w:pPr>
      <w:tabs>
        <w:tab w:val="center" w:pos="4680"/>
        <w:tab w:val="right" w:pos="9360"/>
      </w:tabs>
    </w:pPr>
  </w:style>
  <w:style w:type="character" w:customStyle="1" w:styleId="FooterChar">
    <w:name w:val="Footer Char"/>
    <w:basedOn w:val="DefaultParagraphFont"/>
    <w:link w:val="Footer"/>
    <w:uiPriority w:val="99"/>
    <w:rsid w:val="006C156B"/>
  </w:style>
  <w:style w:type="character" w:customStyle="1" w:styleId="Heading1Char">
    <w:name w:val="Heading 1 Char"/>
    <w:link w:val="Heading1"/>
    <w:rsid w:val="006C156B"/>
    <w:rPr>
      <w:rFonts w:ascii="Arial" w:eastAsia="Times New Roman" w:hAnsi="Arial" w:cs="Calibri"/>
      <w:b/>
      <w:bCs/>
      <w:sz w:val="20"/>
      <w:szCs w:val="28"/>
      <w:lang w:val="es-PR" w:eastAsia="ar-SA"/>
    </w:rPr>
  </w:style>
  <w:style w:type="character" w:customStyle="1" w:styleId="Heading2Char">
    <w:name w:val="Heading 2 Char"/>
    <w:link w:val="Heading2"/>
    <w:rsid w:val="006C156B"/>
    <w:rPr>
      <w:rFonts w:ascii="Arial" w:eastAsia="Times New Roman" w:hAnsi="Arial" w:cs="Calibri"/>
      <w:b/>
      <w:bCs/>
      <w:sz w:val="20"/>
      <w:szCs w:val="26"/>
      <w:lang w:val="es-P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TEL%20602\Taller%202\Reaccion%20Escrita%20Inmediata%20Taller%202%20ETEL%20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Reaccion Escrita Inmediata Taller 2 ETEL 602</Template>
  <TotalTime>1</TotalTime>
  <Pages>2</Pages>
  <Words>389</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Irvin</cp:lastModifiedBy>
  <cp:revision>2</cp:revision>
  <dcterms:created xsi:type="dcterms:W3CDTF">2015-02-21T15:16:00Z</dcterms:created>
  <dcterms:modified xsi:type="dcterms:W3CDTF">2015-02-21T15:16:00Z</dcterms:modified>
</cp:coreProperties>
</file>